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1DCC" w14:textId="1DA2041B" w:rsidR="00F86BF0" w:rsidRDefault="0089519B"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2DBD19D" wp14:editId="5F433FEA">
            <wp:simplePos x="0" y="0"/>
            <wp:positionH relativeFrom="column">
              <wp:posOffset>-914400</wp:posOffset>
            </wp:positionH>
            <wp:positionV relativeFrom="paragraph">
              <wp:posOffset>346075</wp:posOffset>
            </wp:positionV>
            <wp:extent cx="7550785" cy="1965325"/>
            <wp:effectExtent l="0" t="0" r="5715" b="3175"/>
            <wp:wrapTopAndBottom/>
            <wp:docPr id="2" name="Picture 2" descr="A close-up of hands shak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hands shaking&#10;&#10;Description automatically generated with medium confidenc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56" r="15110" b="28634"/>
                    <a:stretch/>
                  </pic:blipFill>
                  <pic:spPr bwMode="auto">
                    <a:xfrm>
                      <a:off x="0" y="0"/>
                      <a:ext cx="7550785" cy="196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930" w:rsidRPr="00845930">
        <w:rPr>
          <w:noProof/>
        </w:rPr>
        <w:drawing>
          <wp:anchor distT="0" distB="0" distL="114300" distR="114300" simplePos="0" relativeHeight="251662336" behindDoc="0" locked="0" layoutInCell="1" allowOverlap="1" wp14:anchorId="47429D79" wp14:editId="61A015CE">
            <wp:simplePos x="0" y="0"/>
            <wp:positionH relativeFrom="column">
              <wp:posOffset>4763641</wp:posOffset>
            </wp:positionH>
            <wp:positionV relativeFrom="paragraph">
              <wp:posOffset>-761087</wp:posOffset>
            </wp:positionV>
            <wp:extent cx="1478371" cy="264521"/>
            <wp:effectExtent l="0" t="0" r="0" b="2540"/>
            <wp:wrapNone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738" cy="273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930" w:rsidRPr="00845930">
        <w:rPr>
          <w:noProof/>
        </w:rPr>
        <w:drawing>
          <wp:anchor distT="0" distB="0" distL="114300" distR="114300" simplePos="0" relativeHeight="251661312" behindDoc="0" locked="0" layoutInCell="1" allowOverlap="1" wp14:anchorId="55715A6C" wp14:editId="1755122C">
            <wp:simplePos x="0" y="0"/>
            <wp:positionH relativeFrom="column">
              <wp:posOffset>-728235</wp:posOffset>
            </wp:positionH>
            <wp:positionV relativeFrom="paragraph">
              <wp:posOffset>-761087</wp:posOffset>
            </wp:positionV>
            <wp:extent cx="936302" cy="274683"/>
            <wp:effectExtent l="0" t="0" r="3810" b="508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885" cy="28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FD8">
        <w:rPr>
          <w:noProof/>
        </w:rPr>
        <w:t xml:space="preserve"> </w:t>
      </w:r>
      <w:r w:rsidR="00FA2F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E6980" wp14:editId="58020D1E">
                <wp:simplePos x="0" y="0"/>
                <wp:positionH relativeFrom="column">
                  <wp:posOffset>-909873</wp:posOffset>
                </wp:positionH>
                <wp:positionV relativeFrom="paragraph">
                  <wp:posOffset>-330451</wp:posOffset>
                </wp:positionV>
                <wp:extent cx="7546063" cy="683536"/>
                <wp:effectExtent l="0" t="0" r="1079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6063" cy="683536"/>
                        </a:xfrm>
                        <a:prstGeom prst="rect">
                          <a:avLst/>
                        </a:prstGeom>
                        <a:solidFill>
                          <a:srgbClr val="00106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BE2BE3" w14:textId="37E31104" w:rsidR="00FA2FD8" w:rsidRPr="00FA2FD8" w:rsidRDefault="00FA2FD8" w:rsidP="00FA2F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CICADA </w:t>
                            </w:r>
                            <w:r w:rsidR="0080718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Study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Update: </w:t>
                            </w:r>
                            <w:r w:rsidR="009427E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6BF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Survey </w:t>
                            </w:r>
                            <w:r w:rsidR="009427E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035E6980" id="Rectangle 1" o:spid="_x0000_s1026" style="position:absolute;margin-left:-71.65pt;margin-top:-26pt;width:594.2pt;height:5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+2CklAIAAHkFAAAOAAAAZHJzL2Uyb0RvYy54bWysVEtv2zAMvg/YfxB0X+082wV1iqBFhwFF&#13;&#10;W7QdelZkKTYgi5qkxM5+/SjJdoOu2GFYDgppkR8f+sjLq65R5CCsq0EXdHKWUyI0h7LWu4L+eLn9&#13;&#10;ckGJ80yXTIEWBT0KR6/Wnz9dtmYlplCBKoUlCKLdqjUFrbw3qyxzvBINc2dghMZLCbZhHlW7y0rL&#13;&#10;WkRvVDbN82XWgi2NBS6cw6836ZKuI76UgvsHKZ3wRBUUc/PxtPHchjNbX7LVzjJT1bxPg/1DFg2r&#13;&#10;NQYdoW6YZ2Rv6z+gmppbcCD9GYcmAylrLmINWM0kf1fNc8WMiLVgc5wZ2+T+Hyy/PzxaUpf4dpRo&#13;&#10;1uATPWHTmN4pQSahPa1xK7R6No+21xyKodZO2ib8YxWkiy09ji0VnSccP54v5st8OaOE493yYraY&#13;&#10;LQNo9uZtrPPfBDQkCAW1GD12kh3unE+mg0kI5kDV5W2tVFTsbnutLDmw8LzYQIyUXE7MslBByjlK&#13;&#10;/qhEcFb6SUgsHbOcxoiRdGLEY5wL7SfpqmKlSGEWOf6GKIGmwSNWFAEDssT0RuweYLBMIAN2Sra3&#13;&#10;D64icnZ0zv+WWHIePWJk0H50bmoN9iMAhVX1kZM9pn/SmiD6btuhSRC3UB6RIxbS8DjDb2t8qjvm&#13;&#10;/COzOC04V7gB/AMeUkFbUOglSiqwvz76HuyRxHhLSYvTV1D3c8+soER910jv2TJ2mfiozRfnUwxi&#13;&#10;o/J1Mp+jsj290fvmGpACyGFML4rB3qtBlBaaV9wUmxAWr5jmGLyg3NtBufZpLeCu4WKziWY4o4b5&#13;&#10;O/1seAAPHQ5cfOlemTU9YT1S/R6GUWWrd7xNtsFTw2bvQdaR1G+N7XuP8x1J1O+isEBO9Wj1tjHX&#13;&#10;vwEAAP//AwBQSwMEFAAGAAgAAAAhABQYEjvmAAAAEQEAAA8AAABkcnMvZG93bnJldi54bWxMj09L&#13;&#10;w0AQxe+C32EZwVu7+dOUmmZTRFHwUrAWirdtdkyC2dmQ3aTx2zs96WWYYd68eb9iN9tOTDj41pGC&#13;&#10;eBmBQKqcaalWcPx4WWxA+KDJ6M4RKvhBD7vy9qbQuXEXesfpEGrBJuRzraAJoc+l9FWDVvul65F4&#13;&#10;9+UGqwOPQy3NoC9sbjuZRNFaWt0Sf2h0j08NVt+H0SrYN8nJP7zG05s8beTx0/t03FdK3d/Nz1su&#13;&#10;j1sQAefwdwFXBs4PJQc7u5GMF52CRbxKU9ZylyWMdpVEqywGcVaQZWuQZSH/k5S/AAAA//8DAFBL&#13;&#10;AQItABQABgAIAAAAIQC2gziS/gAAAOEBAAATAAAAAAAAAAAAAAAAAAAAAABbQ29udGVudF9UeXBl&#13;&#10;c10ueG1sUEsBAi0AFAAGAAgAAAAhADj9If/WAAAAlAEAAAsAAAAAAAAAAAAAAAAALwEAAF9yZWxz&#13;&#10;Ly5yZWxzUEsBAi0AFAAGAAgAAAAhAAb7YKSUAgAAeQUAAA4AAAAAAAAAAAAAAAAALgIAAGRycy9l&#13;&#10;Mm9Eb2MueG1sUEsBAi0AFAAGAAgAAAAhABQYEjvmAAAAEQEAAA8AAAAAAAAAAAAAAAAA7gQAAGRy&#13;&#10;cy9kb3ducmV2LnhtbFBLBQYAAAAABAAEAPMAAAABBgAAAAA=&#13;&#10;" fillcolor="#001063" strokecolor="#1f3763 [1604]" strokeweight="1pt">
                <v:textbox inset="10mm">
                  <w:txbxContent>
                    <w:p w14:paraId="61BE2BE3" w14:textId="37E31104" w:rsidR="00FA2FD8" w:rsidRPr="00FA2FD8" w:rsidRDefault="00FA2FD8" w:rsidP="00FA2FD8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CICADA </w:t>
                      </w:r>
                      <w:r w:rsidR="0080718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Study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Update: </w:t>
                      </w:r>
                      <w:r w:rsidR="009427E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86BF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Survey</w:t>
                      </w:r>
                      <w:r w:rsidR="00F86BF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427E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analysis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807184">
        <w:t>hjhjk</w:t>
      </w:r>
      <w:proofErr w:type="spellEnd"/>
      <w:r w:rsidR="00845930" w:rsidRPr="00845930">
        <w:rPr>
          <w:noProof/>
        </w:rPr>
        <w:t xml:space="preserve">  </w:t>
      </w:r>
    </w:p>
    <w:p w14:paraId="0F272F0B" w14:textId="13404FB5" w:rsidR="0089519B" w:rsidRDefault="0089519B" w:rsidP="00F86BF0"/>
    <w:p w14:paraId="02324916" w14:textId="0DF4B4BD" w:rsidR="00B548B4" w:rsidRPr="00B548B4" w:rsidRDefault="009427E8" w:rsidP="00F86BF0">
      <w:pPr>
        <w:pStyle w:val="Title"/>
      </w:pPr>
      <w:r>
        <w:t>The CICADA Survey</w:t>
      </w:r>
    </w:p>
    <w:p w14:paraId="3B5998A5" w14:textId="256BE2FD" w:rsidR="00B548B4" w:rsidRDefault="00B548B4" w:rsidP="00E82EE6">
      <w:pPr>
        <w:pStyle w:val="Heading1"/>
        <w:rPr>
          <w:lang w:eastAsia="zh-TW"/>
        </w:rPr>
      </w:pPr>
      <w:r>
        <w:rPr>
          <w:lang w:eastAsia="zh-TW"/>
        </w:rPr>
        <w:t>Aims</w:t>
      </w:r>
    </w:p>
    <w:p w14:paraId="485E6316" w14:textId="23419132" w:rsidR="00B548B4" w:rsidRPr="00B548B4" w:rsidRDefault="00940D96" w:rsidP="00B548B4">
      <w:pPr>
        <w:rPr>
          <w:lang w:eastAsia="zh-TW"/>
        </w:rPr>
      </w:pPr>
      <w:r w:rsidRPr="00CC5B66">
        <w:rPr>
          <w:lang w:eastAsia="zh-TW"/>
        </w:rPr>
        <w:t xml:space="preserve">The quantitative team is working on a three-wave online survey to </w:t>
      </w:r>
      <w:r w:rsidR="0030697F" w:rsidRPr="00CC5B66">
        <w:rPr>
          <w:lang w:eastAsia="zh-TW"/>
        </w:rPr>
        <w:t xml:space="preserve">explore how </w:t>
      </w:r>
      <w:r w:rsidRPr="00CC5B66">
        <w:rPr>
          <w:lang w:eastAsia="zh-TW"/>
        </w:rPr>
        <w:t xml:space="preserve">the COVID-19 pandemic </w:t>
      </w:r>
      <w:r w:rsidR="0030697F" w:rsidRPr="00CC5B66">
        <w:rPr>
          <w:lang w:eastAsia="zh-TW"/>
        </w:rPr>
        <w:t xml:space="preserve">influence </w:t>
      </w:r>
      <w:r w:rsidRPr="00CC5B66">
        <w:rPr>
          <w:lang w:eastAsia="zh-TW"/>
        </w:rPr>
        <w:t xml:space="preserve">people with </w:t>
      </w:r>
      <w:r w:rsidR="0030697F" w:rsidRPr="00CC5B66">
        <w:rPr>
          <w:lang w:eastAsia="zh-TW"/>
        </w:rPr>
        <w:t xml:space="preserve">chronic health conditions and/or from minoritised ethnic background. </w:t>
      </w:r>
      <w:r w:rsidR="0030697F">
        <w:rPr>
          <w:lang w:eastAsia="zh-TW"/>
        </w:rPr>
        <w:t>Through exploring the associations between their mental well-being, social support, health care, coping strategies, we aim to discover the potential future support direction.</w:t>
      </w:r>
    </w:p>
    <w:p w14:paraId="32D21387" w14:textId="361E81F4" w:rsidR="00B548B4" w:rsidRDefault="00B548B4" w:rsidP="00F86BF0">
      <w:pPr>
        <w:pStyle w:val="Heading1"/>
        <w:rPr>
          <w:lang w:eastAsia="zh-TW"/>
        </w:rPr>
      </w:pPr>
      <w:r>
        <w:rPr>
          <w:lang w:eastAsia="zh-TW"/>
        </w:rPr>
        <w:t>Progress to date</w:t>
      </w:r>
    </w:p>
    <w:p w14:paraId="1ED2B0A9" w14:textId="36EFC3C0" w:rsidR="00B548B4" w:rsidRDefault="009427E8" w:rsidP="009427E8">
      <w:pPr>
        <w:rPr>
          <w:lang w:eastAsia="zh-TW"/>
        </w:rPr>
      </w:pPr>
      <w:r>
        <w:rPr>
          <w:lang w:eastAsia="zh-TW"/>
        </w:rPr>
        <w:t xml:space="preserve">We have conducted two waves of our longitudinal survey and have one further wave to go. We have just finished </w:t>
      </w:r>
      <w:r w:rsidR="00B548B4">
        <w:rPr>
          <w:lang w:eastAsia="zh-TW"/>
        </w:rPr>
        <w:t xml:space="preserve">analysing </w:t>
      </w:r>
      <w:r>
        <w:rPr>
          <w:lang w:eastAsia="zh-TW"/>
        </w:rPr>
        <w:t xml:space="preserve">the first wave analysis in which 4300 people took part.  </w:t>
      </w:r>
      <w:r w:rsidR="00B548B4">
        <w:rPr>
          <w:lang w:eastAsia="zh-TW"/>
        </w:rPr>
        <w:t>The second wave has now closed</w:t>
      </w:r>
      <w:r w:rsidR="00E82EE6">
        <w:rPr>
          <w:lang w:eastAsia="zh-TW"/>
        </w:rPr>
        <w:t>,</w:t>
      </w:r>
      <w:r w:rsidR="00B548B4">
        <w:rPr>
          <w:lang w:eastAsia="zh-TW"/>
        </w:rPr>
        <w:t xml:space="preserve"> and we have had </w:t>
      </w:r>
      <w:r w:rsidR="0056481B" w:rsidRPr="00940D96">
        <w:rPr>
          <w:lang w:eastAsia="zh-TW"/>
        </w:rPr>
        <w:t>3500</w:t>
      </w:r>
      <w:r w:rsidR="00B548B4">
        <w:rPr>
          <w:lang w:eastAsia="zh-TW"/>
        </w:rPr>
        <w:t xml:space="preserve"> valid responses. The third wave will take place in</w:t>
      </w:r>
      <w:r w:rsidR="0056481B">
        <w:rPr>
          <w:lang w:eastAsia="zh-TW"/>
        </w:rPr>
        <w:t xml:space="preserve"> August</w:t>
      </w:r>
      <w:r w:rsidR="00F86BF0" w:rsidRPr="00940D96">
        <w:rPr>
          <w:lang w:eastAsia="zh-TW"/>
        </w:rPr>
        <w:t>.</w:t>
      </w:r>
    </w:p>
    <w:p w14:paraId="2E60C21D" w14:textId="43CFA581" w:rsidR="00B548B4" w:rsidRDefault="00B548B4" w:rsidP="00F86BF0">
      <w:pPr>
        <w:pStyle w:val="Heading1"/>
        <w:rPr>
          <w:lang w:eastAsia="zh-TW"/>
        </w:rPr>
      </w:pPr>
      <w:r>
        <w:rPr>
          <w:lang w:eastAsia="zh-TW"/>
        </w:rPr>
        <w:t>Wave 1 Survey participants</w:t>
      </w:r>
    </w:p>
    <w:p w14:paraId="58E32AEA" w14:textId="2A9EAB2A" w:rsidR="00B548B4" w:rsidRDefault="00CC5B66" w:rsidP="00B548B4">
      <w:r w:rsidRPr="00CC5B66">
        <w:t xml:space="preserve">Respondents had nearly equal numbers of white British and </w:t>
      </w:r>
      <w:r>
        <w:t>other ethnic</w:t>
      </w:r>
      <w:r w:rsidRPr="00CC5B66">
        <w:t xml:space="preserve"> individuals (57.9% was white British) as well as the proportion of people with and without chronic health conditions (43.9% had no chronic health condition). In addition, among the </w:t>
      </w:r>
      <w:r>
        <w:t>other ethnic</w:t>
      </w:r>
      <w:r w:rsidRPr="00CC5B66">
        <w:t xml:space="preserve"> group, people with black ethnicit</w:t>
      </w:r>
      <w:r>
        <w:t>y</w:t>
      </w:r>
      <w:r w:rsidRPr="00CC5B66">
        <w:t xml:space="preserve"> had the highest ratio (17.2%) in the survey. Respondents were more likely to be </w:t>
      </w:r>
      <w:r w:rsidR="00B30681">
        <w:t>i</w:t>
      </w:r>
      <w:r w:rsidR="00B30681" w:rsidRPr="00CC5B66">
        <w:t>mmigrated</w:t>
      </w:r>
      <w:r w:rsidRPr="00CC5B66">
        <w:t xml:space="preserve"> (93% was </w:t>
      </w:r>
      <w:r w:rsidR="00B30681">
        <w:t>im</w:t>
      </w:r>
      <w:r w:rsidRPr="00CC5B66">
        <w:t>migrant</w:t>
      </w:r>
      <w:r w:rsidR="00B30681">
        <w:t>s</w:t>
      </w:r>
      <w:r w:rsidRPr="00CC5B66">
        <w:t xml:space="preserve">). Undergraduate degrees were the most frequent degree in education (41.1%) and most of participants were employed. 50% with chronic health conditions. </w:t>
      </w:r>
      <w:r w:rsidR="00B30681">
        <w:t>The age average was 36 years old.</w:t>
      </w:r>
    </w:p>
    <w:p w14:paraId="6E871450" w14:textId="2B431C9D" w:rsidR="00B548B4" w:rsidRPr="00B548B4" w:rsidRDefault="00B548B4" w:rsidP="00B548B4">
      <w:pPr>
        <w:pStyle w:val="Heading1"/>
      </w:pPr>
      <w:r>
        <w:t xml:space="preserve">Key findings </w:t>
      </w:r>
      <w:r w:rsidRPr="00B548B4">
        <w:t>from survey wave 1</w:t>
      </w:r>
    </w:p>
    <w:p w14:paraId="5E74466A" w14:textId="20575E72" w:rsidR="00807184" w:rsidRDefault="00C57786" w:rsidP="00F86BF0">
      <w:pPr>
        <w:pStyle w:val="Heading2"/>
        <w:rPr>
          <w:lang w:eastAsia="zh-TW"/>
        </w:rPr>
      </w:pPr>
      <w:r>
        <w:t>Support from our communities can ease our mental discomfort</w:t>
      </w:r>
      <w:r w:rsidR="00831914">
        <w:t xml:space="preserve"> during the COVID-19 pandemic</w:t>
      </w:r>
    </w:p>
    <w:p w14:paraId="3F8DF89A" w14:textId="77777777" w:rsidR="00D82104" w:rsidRDefault="00D82104" w:rsidP="00D82104">
      <w:pPr>
        <w:rPr>
          <w:lang w:eastAsia="zh-TW"/>
        </w:rPr>
      </w:pPr>
    </w:p>
    <w:p w14:paraId="2475BF3D" w14:textId="35E57A34" w:rsidR="00EE3C53" w:rsidRDefault="007C5C92" w:rsidP="00D82104">
      <w:pPr>
        <w:rPr>
          <w:lang w:eastAsia="zh-TW"/>
        </w:rPr>
      </w:pPr>
      <w:r>
        <w:rPr>
          <w:lang w:eastAsia="zh-TW"/>
        </w:rPr>
        <w:t xml:space="preserve">Our </w:t>
      </w:r>
      <w:r w:rsidR="00831914">
        <w:rPr>
          <w:lang w:eastAsia="zh-TW"/>
        </w:rPr>
        <w:t xml:space="preserve">first wave survey </w:t>
      </w:r>
      <w:r>
        <w:rPr>
          <w:lang w:eastAsia="zh-TW"/>
        </w:rPr>
        <w:t xml:space="preserve">results showed that people with chronic health conditions showed poorer </w:t>
      </w:r>
      <w:r w:rsidR="004D3BC4">
        <w:rPr>
          <w:rFonts w:hint="eastAsia"/>
          <w:lang w:eastAsia="zh-TW"/>
        </w:rPr>
        <w:t>m</w:t>
      </w:r>
      <w:r w:rsidR="004D3BC4">
        <w:rPr>
          <w:lang w:eastAsia="zh-TW"/>
        </w:rPr>
        <w:t xml:space="preserve">ental well-being than those without. We also found that people from non-white British ethnic </w:t>
      </w:r>
      <w:r w:rsidR="002747CC">
        <w:rPr>
          <w:lang w:eastAsia="zh-TW"/>
        </w:rPr>
        <w:t>backgrounds</w:t>
      </w:r>
      <w:r w:rsidR="004D3BC4">
        <w:rPr>
          <w:lang w:eastAsia="zh-TW"/>
        </w:rPr>
        <w:t xml:space="preserve"> also had worse mental well-being</w:t>
      </w:r>
      <w:r w:rsidR="00831914">
        <w:rPr>
          <w:lang w:eastAsia="zh-TW"/>
        </w:rPr>
        <w:t xml:space="preserve"> (see figure 1)</w:t>
      </w:r>
      <w:r w:rsidR="004D3BC4">
        <w:rPr>
          <w:lang w:eastAsia="zh-TW"/>
        </w:rPr>
        <w:t xml:space="preserve">. </w:t>
      </w:r>
    </w:p>
    <w:p w14:paraId="33344564" w14:textId="77777777" w:rsidR="00D90470" w:rsidRDefault="00D90470" w:rsidP="00845930">
      <w:pPr>
        <w:rPr>
          <w:rFonts w:ascii="Microsoft JhengHei" w:eastAsia="Microsoft JhengHei" w:hAnsi="Microsoft JhengHei" w:cs="Microsoft JhengHei"/>
          <w:lang w:eastAsia="zh-TW"/>
        </w:rPr>
      </w:pPr>
    </w:p>
    <w:p w14:paraId="41A7B78A" w14:textId="67FE51D2" w:rsidR="00EE3C53" w:rsidRDefault="00EE3C53" w:rsidP="00845930">
      <w:pPr>
        <w:rPr>
          <w:rFonts w:ascii="Microsoft JhengHei" w:eastAsia="Microsoft JhengHei" w:hAnsi="Microsoft JhengHei" w:cs="Microsoft JhengHei"/>
          <w:lang w:eastAsia="zh-TW"/>
        </w:rPr>
      </w:pPr>
      <w:r>
        <w:rPr>
          <w:rFonts w:ascii="Microsoft JhengHei" w:eastAsia="Microsoft JhengHei" w:hAnsi="Microsoft JhengHei" w:cs="Microsoft JhengHei"/>
          <w:noProof/>
          <w:lang w:eastAsia="zh-TW"/>
        </w:rPr>
        <w:lastRenderedPageBreak/>
        <w:drawing>
          <wp:inline distT="0" distB="0" distL="0" distR="0" wp14:anchorId="3336A719" wp14:editId="4F1E5AE0">
            <wp:extent cx="5048738" cy="2689379"/>
            <wp:effectExtent l="0" t="0" r="6350" b="3175"/>
            <wp:docPr id="3" name="Picture 3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bar 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93" cy="269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0452B" w14:textId="1D108DB6" w:rsidR="00DE3A53" w:rsidRDefault="00D82104" w:rsidP="00F86BF0">
      <w:pPr>
        <w:pStyle w:val="Caption"/>
        <w:rPr>
          <w:lang w:eastAsia="zh-TW"/>
        </w:rPr>
      </w:pPr>
      <w:r>
        <w:t xml:space="preserve">Figure </w:t>
      </w:r>
      <w:fldSimple w:instr=" SEQ Figure \* ARABIC ">
        <w:r w:rsidR="0089519B">
          <w:rPr>
            <w:noProof/>
          </w:rPr>
          <w:t>1</w:t>
        </w:r>
      </w:fldSimple>
      <w:r>
        <w:t xml:space="preserve">: </w:t>
      </w:r>
      <w:r w:rsidRPr="00C42935">
        <w:t>Overall, people with chronic health conditions and/or from non-white ethnic backgrounds showed poorer mental well-being.</w:t>
      </w:r>
    </w:p>
    <w:p w14:paraId="57C54DB2" w14:textId="25CB8F32" w:rsidR="00807184" w:rsidRDefault="00831914" w:rsidP="00F86BF0">
      <w:pPr>
        <w:rPr>
          <w:lang w:eastAsia="zh-TW"/>
        </w:rPr>
      </w:pPr>
      <w:r>
        <w:rPr>
          <w:lang w:eastAsia="zh-TW"/>
        </w:rPr>
        <w:t xml:space="preserve">However, </w:t>
      </w:r>
      <w:r w:rsidR="004D3BC4">
        <w:rPr>
          <w:lang w:eastAsia="zh-TW"/>
        </w:rPr>
        <w:t xml:space="preserve">if they sought help from </w:t>
      </w:r>
      <w:r w:rsidR="00F86BF0">
        <w:rPr>
          <w:lang w:eastAsia="zh-TW"/>
        </w:rPr>
        <w:t>people in their</w:t>
      </w:r>
      <w:r w:rsidR="004D3BC4">
        <w:rPr>
          <w:lang w:eastAsia="zh-TW"/>
        </w:rPr>
        <w:t xml:space="preserve"> communities, </w:t>
      </w:r>
      <w:r>
        <w:rPr>
          <w:lang w:eastAsia="zh-TW"/>
        </w:rPr>
        <w:t xml:space="preserve">the differences in mental well-being were attenuated. To be more specific, </w:t>
      </w:r>
      <w:r w:rsidR="00EE3C53">
        <w:rPr>
          <w:lang w:eastAsia="zh-TW"/>
        </w:rPr>
        <w:t xml:space="preserve">when </w:t>
      </w:r>
      <w:r>
        <w:rPr>
          <w:lang w:eastAsia="zh-TW"/>
        </w:rPr>
        <w:t xml:space="preserve">people </w:t>
      </w:r>
      <w:r w:rsidR="00EE3C53">
        <w:rPr>
          <w:lang w:eastAsia="zh-TW"/>
        </w:rPr>
        <w:t xml:space="preserve">seek help from </w:t>
      </w:r>
      <w:r w:rsidR="00501211">
        <w:rPr>
          <w:lang w:eastAsia="zh-TW"/>
        </w:rPr>
        <w:t xml:space="preserve">their wider </w:t>
      </w:r>
      <w:r w:rsidR="00EE3C53">
        <w:rPr>
          <w:lang w:eastAsia="zh-TW"/>
        </w:rPr>
        <w:t>communities, their mental well-being will not differ across groups</w:t>
      </w:r>
      <w:r w:rsidR="0089519B">
        <w:rPr>
          <w:lang w:eastAsia="zh-TW"/>
        </w:rPr>
        <w:t xml:space="preserve"> (see figure 2)</w:t>
      </w:r>
      <w:r w:rsidR="00EE3C53">
        <w:rPr>
          <w:lang w:eastAsia="zh-TW"/>
        </w:rPr>
        <w:t xml:space="preserve">. This suggested that </w:t>
      </w:r>
      <w:r w:rsidR="00501211">
        <w:rPr>
          <w:lang w:eastAsia="zh-TW"/>
        </w:rPr>
        <w:t>social support</w:t>
      </w:r>
      <w:r w:rsidR="00EE3C53">
        <w:rPr>
          <w:lang w:eastAsia="zh-TW"/>
        </w:rPr>
        <w:t xml:space="preserve"> can </w:t>
      </w:r>
      <w:r w:rsidR="00F86BF0">
        <w:rPr>
          <w:lang w:eastAsia="zh-TW"/>
        </w:rPr>
        <w:t>help relieve</w:t>
      </w:r>
      <w:r w:rsidR="00EE3C53">
        <w:rPr>
          <w:lang w:eastAsia="zh-TW"/>
        </w:rPr>
        <w:t xml:space="preserve"> mental discomfort. </w:t>
      </w:r>
    </w:p>
    <w:p w14:paraId="050A9D13" w14:textId="77777777" w:rsidR="002747CC" w:rsidRDefault="002747CC" w:rsidP="00845930">
      <w:pPr>
        <w:rPr>
          <w:rFonts w:ascii="Microsoft JhengHei" w:eastAsia="Microsoft JhengHei" w:hAnsi="Microsoft JhengHei" w:cs="Microsoft JhengHei"/>
          <w:lang w:eastAsia="zh-TW"/>
        </w:rPr>
      </w:pPr>
    </w:p>
    <w:p w14:paraId="0D036E2E" w14:textId="633CA6F5" w:rsidR="00EE3C53" w:rsidRDefault="00DE3A53" w:rsidP="00845930">
      <w:r>
        <w:rPr>
          <w:rFonts w:hint="eastAsia"/>
          <w:noProof/>
        </w:rPr>
        <w:drawing>
          <wp:inline distT="0" distB="0" distL="0" distR="0" wp14:anchorId="23A7CD43" wp14:editId="6084D718">
            <wp:extent cx="5731510" cy="3035300"/>
            <wp:effectExtent l="0" t="0" r="0" b="0"/>
            <wp:docPr id="8" name="Picture 8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bar ch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7F1CE" w14:textId="455044EE" w:rsidR="00B548B4" w:rsidRDefault="0089519B" w:rsidP="00F86BF0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: </w:t>
      </w:r>
      <w:r w:rsidRPr="00100070">
        <w:t xml:space="preserve"> When people seek help from </w:t>
      </w:r>
      <w:r w:rsidR="00501211">
        <w:t>their community</w:t>
      </w:r>
      <w:r w:rsidRPr="00100070">
        <w:t>, their mental well-being is not associated with their health condition and ethnic background.</w:t>
      </w:r>
    </w:p>
    <w:p w14:paraId="007628EF" w14:textId="48AD6BE8" w:rsidR="00B548B4" w:rsidRDefault="00B548B4" w:rsidP="00B548B4">
      <w:pPr>
        <w:pStyle w:val="Heading1"/>
      </w:pPr>
      <w:r>
        <w:t>Summary</w:t>
      </w:r>
    </w:p>
    <w:p w14:paraId="401177F3" w14:textId="13540936" w:rsidR="00B548B4" w:rsidRPr="00B548B4" w:rsidRDefault="00F86BF0" w:rsidP="00F86BF0">
      <w:r>
        <w:t>The initial analysis highlights the strong influence of social support</w:t>
      </w:r>
      <w:r w:rsidR="00501211">
        <w:t xml:space="preserve"> on mental wellbeing. </w:t>
      </w:r>
    </w:p>
    <w:sectPr w:rsidR="00B548B4" w:rsidRPr="00B548B4" w:rsidSect="00367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0"/>
  <w:proofState w:spelling="clean" w:grammar="clean"/>
  <w:attachedTemplate r:id="rId1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86"/>
    <w:rsid w:val="00075F8E"/>
    <w:rsid w:val="00087892"/>
    <w:rsid w:val="00091F9D"/>
    <w:rsid w:val="000B3E8F"/>
    <w:rsid w:val="000E2FD3"/>
    <w:rsid w:val="001D549A"/>
    <w:rsid w:val="00221A2A"/>
    <w:rsid w:val="0023481D"/>
    <w:rsid w:val="00240045"/>
    <w:rsid w:val="00264380"/>
    <w:rsid w:val="0026757B"/>
    <w:rsid w:val="002747CC"/>
    <w:rsid w:val="00284D0A"/>
    <w:rsid w:val="002D61A2"/>
    <w:rsid w:val="0030697F"/>
    <w:rsid w:val="003115FF"/>
    <w:rsid w:val="00324A0B"/>
    <w:rsid w:val="00340AEB"/>
    <w:rsid w:val="0034417B"/>
    <w:rsid w:val="00351A1E"/>
    <w:rsid w:val="003675D9"/>
    <w:rsid w:val="00397592"/>
    <w:rsid w:val="0042328A"/>
    <w:rsid w:val="00425183"/>
    <w:rsid w:val="004D3BC4"/>
    <w:rsid w:val="00501211"/>
    <w:rsid w:val="005632FD"/>
    <w:rsid w:val="0056481B"/>
    <w:rsid w:val="00577051"/>
    <w:rsid w:val="005A2471"/>
    <w:rsid w:val="005C4A22"/>
    <w:rsid w:val="005D128E"/>
    <w:rsid w:val="005F59A8"/>
    <w:rsid w:val="006C4525"/>
    <w:rsid w:val="007564DE"/>
    <w:rsid w:val="007A5727"/>
    <w:rsid w:val="007B692A"/>
    <w:rsid w:val="007C5C92"/>
    <w:rsid w:val="007E0370"/>
    <w:rsid w:val="00802715"/>
    <w:rsid w:val="00807184"/>
    <w:rsid w:val="008117F2"/>
    <w:rsid w:val="00813F8A"/>
    <w:rsid w:val="00831914"/>
    <w:rsid w:val="00831E87"/>
    <w:rsid w:val="00845930"/>
    <w:rsid w:val="00890591"/>
    <w:rsid w:val="00891E1E"/>
    <w:rsid w:val="0089519B"/>
    <w:rsid w:val="008B21D5"/>
    <w:rsid w:val="008C7F90"/>
    <w:rsid w:val="008E0F6C"/>
    <w:rsid w:val="008F3893"/>
    <w:rsid w:val="00940D96"/>
    <w:rsid w:val="009427E8"/>
    <w:rsid w:val="00975C97"/>
    <w:rsid w:val="009C7239"/>
    <w:rsid w:val="009D74E2"/>
    <w:rsid w:val="00A15820"/>
    <w:rsid w:val="00A64190"/>
    <w:rsid w:val="00AB1774"/>
    <w:rsid w:val="00B30681"/>
    <w:rsid w:val="00B33861"/>
    <w:rsid w:val="00B44B1B"/>
    <w:rsid w:val="00B51575"/>
    <w:rsid w:val="00B548B4"/>
    <w:rsid w:val="00B55A85"/>
    <w:rsid w:val="00BC5F25"/>
    <w:rsid w:val="00BC7B1B"/>
    <w:rsid w:val="00BF2627"/>
    <w:rsid w:val="00C31C3D"/>
    <w:rsid w:val="00C4054D"/>
    <w:rsid w:val="00C57786"/>
    <w:rsid w:val="00CB26A5"/>
    <w:rsid w:val="00CC428A"/>
    <w:rsid w:val="00CC5B66"/>
    <w:rsid w:val="00D26499"/>
    <w:rsid w:val="00D45CA9"/>
    <w:rsid w:val="00D64340"/>
    <w:rsid w:val="00D74DE0"/>
    <w:rsid w:val="00D82104"/>
    <w:rsid w:val="00D90470"/>
    <w:rsid w:val="00DE3A53"/>
    <w:rsid w:val="00E0393C"/>
    <w:rsid w:val="00E61681"/>
    <w:rsid w:val="00E82EE6"/>
    <w:rsid w:val="00E9431B"/>
    <w:rsid w:val="00ED3345"/>
    <w:rsid w:val="00EE3C53"/>
    <w:rsid w:val="00F56586"/>
    <w:rsid w:val="00F612E4"/>
    <w:rsid w:val="00F86BF0"/>
    <w:rsid w:val="00FA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970C7"/>
  <w15:chartTrackingRefBased/>
  <w15:docId w15:val="{8C59BC0E-BD82-1742-B73B-55722CE4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930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5930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F5BF3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930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1063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5930"/>
    <w:rPr>
      <w:rFonts w:ascii="Arial" w:eastAsiaTheme="majorEastAsia" w:hAnsi="Arial" w:cstheme="majorBidi"/>
      <w:b/>
      <w:color w:val="F5BF3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5930"/>
    <w:rPr>
      <w:rFonts w:ascii="Arial" w:eastAsiaTheme="majorEastAsia" w:hAnsi="Arial" w:cstheme="majorBidi"/>
      <w:b/>
      <w:color w:val="001063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D82104"/>
    <w:pPr>
      <w:spacing w:after="200"/>
    </w:pPr>
    <w:rPr>
      <w:b/>
      <w:i/>
      <w:iCs/>
      <w:color w:val="001063"/>
      <w:sz w:val="22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48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48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501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2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211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211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481B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ser/Library/Group%20Containers/UBF8T346G9.Office/User%20Content.localized/Templates.localized/CICADA%20Upda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A20CE91-CF9D-F64E-997B-52E37AE68549}">
  <we:reference id="f518cb36-c901-4d52-a9e7-4331342e485d" version="1.2.0.0" store="EXCatalog" storeType="EXCatalog"/>
  <we:alternateReferences>
    <we:reference id="WA200001011" version="1.2.0.0" store="en-GB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2FCB7F-8C3B-AE4A-A05C-9A3D143B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CICADA Updates.dotx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Moore, Amanda</cp:lastModifiedBy>
  <cp:revision>2</cp:revision>
  <dcterms:created xsi:type="dcterms:W3CDTF">2022-07-06T08:33:00Z</dcterms:created>
  <dcterms:modified xsi:type="dcterms:W3CDTF">2022-07-06T08:33:00Z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documentId_6172</vt:lpwstr>
  </property>
  <property fmtid="{D5CDD505-2E9C-101B-9397-08002B2CF9AE}" pid="3" name="grammarly_documentContext">
    <vt:lpwstr>{"goals":[],"domain":"general","emotions":[],"dialect":"british"}</vt:lpwstr>
  </property>
</Properties>
</file>